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Dokumen 2 dari Klaster Layanan Primer — Ekosistem Buku Pendidikan Dokter Spesialis Kedokteran Keluarga Layanan Primer (SpKKLP)</w:t>
      </w:r>
    </w:p>
    <w:p>
      <w:pPr>
        <w:spacing w:after="200"/>
      </w:pPr>
    </w:p>
    <w:p>
      <w:pPr>
        <w:jc w:val="center"/>
      </w:pPr>
      <w:r>
        <w:rPr>
          <w:b/>
          <w:bCs/>
          <w:sz w:val="36"/>
          <w:szCs w:val="36"/>
        </w:rPr>
        <w:t xml:space="preserve">SPO Supervisi dan Eskalasi Klinis Peserta Didik PPDS KKLP</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TUJUAN DAN RUANG LINGKUP SPO</w:t>
      </w:r>
    </w:p>
    <w:p>
      <w:pPr>
        <w:spacing w:after="160"/>
        <w:jc w:val="both"/>
      </w:pPr>
      <w:r>
        <w:t xml:space="preserve">Standar Prosedur Operasional (SPO) ini mengatur mekanisme supervisi harian dan eskalasi klinis bagi peserta didik Program Pendidikan Dokter Spesialis Kedokteran Keluarga Layanan Primer (PPDS KKLP) di seluruh wahana pendidikan layanan primer, sebagai turunan operasional dari Dokumen 1 — Pedoman Pendidikan Klinis (P1).</w:t>
      </w:r>
    </w:p>
    <w:p>
      <w:pPr>
        <w:pStyle w:val="Heading1"/>
        <w:spacing w:after="150" w:before="300"/>
      </w:pPr>
      <w:r>
        <w:t xml:space="preserve">BAB II — JENIS SUPERVISI</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shd w:fill="2C3A64" w:val="clear"/>
          </w:tcPr>
          <w:p>
            <w:r>
              <w:rPr>
                <w:b/>
                <w:bCs/>
                <w:color w:val="FFFFFF"/>
              </w:rPr>
              <w:t xml:space="preserve">Jenis Supervisi</w:t>
            </w:r>
          </w:p>
        </w:tc>
        <w:tc>
          <w:tcPr>
            <w:tcW w:type="dxa" w:w="3000"/>
            <w:shd w:fill="2C3A64" w:val="clear"/>
          </w:tcPr>
          <w:p>
            <w:r>
              <w:rPr>
                <w:b/>
                <w:bCs/>
                <w:color w:val="FFFFFF"/>
              </w:rPr>
              <w:t xml:space="preserve">Definisi</w:t>
            </w:r>
          </w:p>
        </w:tc>
        <w:tc>
          <w:tcPr>
            <w:tcW w:type="dxa" w:w="3000"/>
            <w:shd w:fill="2C3A64" w:val="clear"/>
          </w:tcPr>
          <w:p>
            <w:r>
              <w:rPr>
                <w:b/>
                <w:bCs/>
                <w:color w:val="FFFFFF"/>
              </w:rPr>
              <w:t xml:space="preserve">Diterapkan pada</w:t>
            </w:r>
          </w:p>
        </w:tc>
      </w:tr>
      <w:tr>
        <w:tc>
          <w:tcPr>
            <w:tcW w:type="dxa" w:w="3000"/>
          </w:tcPr>
          <w:p>
            <w:r>
              <w:t xml:space="preserve">Supervisi Langsung</w:t>
            </w:r>
          </w:p>
        </w:tc>
        <w:tc>
          <w:tcPr>
            <w:tcW w:type="dxa" w:w="3000"/>
          </w:tcPr>
          <w:p>
            <w:r>
              <w:t xml:space="preserve">DPK hadir dan terlibat langsung dalam setiap keputusan klinis peserta didik</w:t>
            </w:r>
          </w:p>
        </w:tc>
        <w:tc>
          <w:tcPr>
            <w:tcW w:type="dxa" w:w="3000"/>
          </w:tcPr>
          <w:p>
            <w:r>
              <w:t xml:space="preserve">Tahun I, kasus baru pada tahun II</w:t>
            </w:r>
          </w:p>
        </w:tc>
      </w:tr>
      <w:tr>
        <w:tc>
          <w:tcPr>
            <w:tcW w:type="dxa" w:w="3000"/>
          </w:tcPr>
          <w:p>
            <w:r>
              <w:t xml:space="preserve">Supervisi Tidak Langsung dengan Ketersediaan Segera</w:t>
            </w:r>
          </w:p>
        </w:tc>
        <w:tc>
          <w:tcPr>
            <w:tcW w:type="dxa" w:w="3000"/>
          </w:tcPr>
          <w:p>
            <w:r>
              <w:t xml:space="preserve">DPK tidak hadir langsung namun dapat dihubungi dan hadir dalam waktu singkat</w:t>
            </w:r>
          </w:p>
        </w:tc>
        <w:tc>
          <w:tcPr>
            <w:tcW w:type="dxa" w:w="3000"/>
          </w:tcPr>
          <w:p>
            <w:r>
              <w:t xml:space="preserve">Tahun II-III, kasus terkendali</w:t>
            </w:r>
          </w:p>
        </w:tc>
      </w:tr>
      <w:tr>
        <w:tc>
          <w:tcPr>
            <w:tcW w:type="dxa" w:w="3000"/>
          </w:tcPr>
          <w:p>
            <w:r>
              <w:t xml:space="preserve">Supervisi Tidak Langsung dengan Konsultasi Terjadwal</w:t>
            </w:r>
          </w:p>
        </w:tc>
        <w:tc>
          <w:tcPr>
            <w:tcW w:type="dxa" w:w="3000"/>
          </w:tcPr>
          <w:p>
            <w:r>
              <w:t xml:space="preserve">Peninjauan kasus dilakukan pada waktu terjadwal, bukan langsung setiap kasus</w:t>
            </w:r>
          </w:p>
        </w:tc>
        <w:tc>
          <w:tcPr>
            <w:tcW w:type="dxa" w:w="3000"/>
          </w:tcPr>
          <w:p>
            <w:r>
              <w:t xml:space="preserve">Tahun III-IV, kasus rutin</w:t>
            </w:r>
          </w:p>
        </w:tc>
      </w:tr>
    </w:tbl>
    <w:p>
      <w:pPr>
        <w:spacing w:after="160"/>
      </w:pPr>
    </w:p>
    <w:p>
      <w:pPr>
        <w:pStyle w:val="Heading1"/>
        <w:spacing w:after="150" w:before="300"/>
      </w:pPr>
      <w:r>
        <w:t xml:space="preserve">BAB III — PROSEDUR SUPERVISI HARIAN</w:t>
      </w:r>
    </w:p>
    <w:p>
      <w:pPr>
        <w:spacing w:after="160"/>
        <w:jc w:val="both"/>
      </w:pPr>
      <w:r>
        <w:t xml:space="preserve">Setiap sesi layanan di wahana pendidikan dimulai dengan penetapan tingkat supervisi yang berlaku berdasarkan tahap pendidikan peserta didik dan kompleksitas kasus yang diperkirakan. DPK yang bertugas wajib diketahui identitasnya oleh peserta didik dan dapat dihubungi sesuai jenis supervisi yang berlaku.</w:t>
      </w:r>
    </w:p>
    <w:p>
      <w:pPr>
        <w:pStyle w:val="ListParagraph"/>
        <w:numPr>
          <w:ilvl w:val="0"/>
          <w:numId w:val="1"/>
        </w:numPr>
        <w:spacing w:after="90"/>
      </w:pPr>
      <w:r>
        <w:t xml:space="preserve">Penetapan DPK penanggung jawab supervisi pada awal setiap sesi layanan.</w:t>
      </w:r>
    </w:p>
    <w:p>
      <w:pPr>
        <w:pStyle w:val="ListParagraph"/>
        <w:numPr>
          <w:ilvl w:val="0"/>
          <w:numId w:val="1"/>
        </w:numPr>
        <w:spacing w:after="90"/>
      </w:pPr>
      <w:r>
        <w:t xml:space="preserve">Pencatatan setiap konsultasi/supervisi dalam logbook peserta didik.</w:t>
      </w:r>
    </w:p>
    <w:p>
      <w:pPr>
        <w:pStyle w:val="ListParagraph"/>
        <w:numPr>
          <w:ilvl w:val="0"/>
          <w:numId w:val="1"/>
        </w:numPr>
        <w:spacing w:after="90"/>
      </w:pPr>
      <w:r>
        <w:t xml:space="preserve">Peninjauan berkala kasus-kasus yang ditangani peserta didik oleh DPK, sekalipun tidak dieskalasi.</w:t>
      </w:r>
    </w:p>
    <w:p>
      <w:pPr>
        <w:pStyle w:val="Heading1"/>
        <w:spacing w:after="150" w:before="300"/>
      </w:pPr>
      <w:r>
        <w:t xml:space="preserve">BAB IV — KRITERIA DAN PROSEDUR ESKALASI</w:t>
      </w:r>
    </w:p>
    <w:p>
      <w:pPr>
        <w:spacing w:after="160"/>
        <w:jc w:val="both"/>
      </w:pPr>
      <w:r>
        <w:t xml:space="preserve">Eskalasi wajib dilakukan segera oleh peserta didik pada kondisi: kasus di luar batas kewenangan klinis yang berlaku pada tahapnya, kondisi pasien yang memburuk di luar perkiraan, keraguan diagnostik atau terapeutik yang signifikan, atau permintaan eksplisit dari pasien/keluarga untuk melibatkan dokter spesialis.</w:t>
      </w:r>
    </w:p>
    <w:p>
      <w:pPr>
        <w:pBdr>
          <w:left w:val="single" w:color="A9812F" w:sz="24"/>
        </w:pBdr>
        <w:shd w:fill="FBEFD9" w:val="clear"/>
        <w:spacing w:after="200" w:before="100"/>
        <w:ind w:left="200"/>
      </w:pPr>
      <w:r>
        <w:rPr>
          <w:b/>
          <w:bCs/>
          <w:color w:val="8A6410"/>
        </w:rPr>
        <w:t xml:space="preserve">⚠ TINJAU TENAGA KESEHATAN — </w:t>
      </w:r>
      <w:r>
        <w:rPr>
          <w:i/>
          <w:iCs/>
        </w:rPr>
        <w:t xml:space="preserve">waktu respons maksimal DPK terhadap permintaan eskalasi wajib ditetapkan secara spesifik oleh masing-masing wahana pendidikan sesuai kondisi geografis dan sumber daya setempat, dan dicantumkan pada revisi dokumen ini.</w:t>
      </w:r>
    </w:p>
    <w:p>
      <w:pPr>
        <w:pStyle w:val="Heading1"/>
        <w:spacing w:after="150" w:before="300"/>
      </w:pPr>
      <w:r>
        <w:t xml:space="preserve">BAB V — DOKUMENTASI SUPERVISI DAN ESKALASI</w:t>
      </w:r>
    </w:p>
    <w:p>
      <w:pPr>
        <w:spacing w:after="160"/>
        <w:jc w:val="both"/>
      </w:pPr>
      <w:r>
        <w:t xml:space="preserve">Setiap peristiwa supervisi dan eskalasi wajib didokumentasikan menggunakan formulir baku sebagaimana diatur dalam Dokumen 6 — Kumpulan Formulir Pendidikan Klinis, mencakup waktu, jenis kasus, tindakan yang diambil, dan hasil konsultasi.</w:t>
      </w:r>
    </w:p>
    <w:p>
      <w:pPr>
        <w:pStyle w:val="Heading1"/>
        <w:spacing w:after="150" w:before="300"/>
      </w:pPr>
      <w:r>
        <w:t xml:space="preserve">BAB VI — EVALUASI BERKALA PELAKSANAAN SPO</w:t>
      </w:r>
    </w:p>
    <w:p>
      <w:pPr>
        <w:spacing w:after="160"/>
        <w:jc w:val="both"/>
      </w:pPr>
      <w:r>
        <w:t xml:space="preserve">Unit fungsional pendidikan (sebagaimana diatur dalam Dokumen 1, Bab IV) melakukan evaluasi berkala terhadap kepatuhan pelaksanaan SPO ini, termasuk meninjau pola eskalasi untuk mengidentifikasi kebutuhan penyesuaian tingkat kewenangan peserta didik tertentu.</w:t>
      </w:r>
    </w:p>
    <w:p>
      <w:pPr>
        <w:pStyle w:val="Heading1"/>
        <w:spacing w:after="150" w:before="300"/>
      </w:pPr>
      <w:r>
        <w:t xml:space="preserve">BAB VII — PENUTUP</w:t>
      </w:r>
    </w:p>
    <w:p>
      <w:pPr>
        <w:spacing w:after="160"/>
        <w:jc w:val="both"/>
      </w:pPr>
      <w:r>
        <w:t xml:space="preserve">SPO ini bersifat mengikat bagi seluruh wahana pendidikan layanan primer yang bekerja sama dengan institusi penyelenggara PPDS KKLP, dan ditinjau ulang secara berkala.</w:t>
      </w:r>
    </w:p>
    <w:p>
      <w:pPr>
        <w:pStyle w:val="Heading2"/>
        <w:spacing w:after="120" w:before="250"/>
      </w:pPr>
      <w:r>
        <w:t xml:space="preserve">Glosarium</w:t>
      </w:r>
    </w:p>
    <w:p>
      <w:pPr>
        <w:spacing w:after="90"/>
      </w:pPr>
      <w:r>
        <w:rPr>
          <w:b/>
          <w:bCs/>
        </w:rPr>
        <w:t xml:space="preserve">SPO — </w:t>
      </w:r>
      <w:r>
        <w:t xml:space="preserve">Standar Prosedur Operasional.</w:t>
      </w:r>
    </w:p>
    <w:p>
      <w:pPr>
        <w:spacing w:after="90"/>
      </w:pPr>
      <w:r>
        <w:rPr>
          <w:b/>
          <w:bCs/>
        </w:rPr>
        <w:t xml:space="preserve">Eskalasi Klinis — </w:t>
      </w:r>
      <w:r>
        <w:t xml:space="preserve">Proses peningkatan keterlibatan DPK dalam penanganan kasus di luar kewenangan peserta didik.</w:t>
      </w:r>
    </w:p>
    <w:p>
      <w:pPr>
        <w:pStyle w:val="Heading2"/>
        <w:spacing w:after="120" w:before="250"/>
      </w:pPr>
      <w:r>
        <w:t xml:space="preserve">Daftar Pustaka</w:t>
      </w:r>
    </w:p>
    <w:p>
      <w:pPr>
        <w:spacing w:after="90"/>
        <w:ind w:left="360" w:hanging="360"/>
      </w:pPr>
      <w:r>
        <w:t xml:space="preserve">Dokumen 1 — Pedoman Pendidikan Klinis Peserta Didik PPDS KKLP di Wahana Layanan Primer (Klaster Layanan Primer).</w:t>
      </w:r>
    </w:p>
    <w:p>
      <w:pPr>
        <w:spacing w:after="90"/>
        <w:ind w:left="360" w:hanging="360"/>
      </w:pPr>
      <w:r>
        <w:t xml:space="preserve">Konsil Kedokteran Indonesia. Peraturan Konsil Kedokteran Indonesia Nomor 65 Tahun 2019.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2026-07-15T05:18:32.543Z</dcterms:created>
  <dcterms:modified xsi:type="dcterms:W3CDTF">2026-07-15T05:18:32.544Z</dcterms:modified>
</cp:coreProperties>
</file>

<file path=docProps/custom.xml><?xml version="1.0" encoding="utf-8"?>
<Properties xmlns="http://schemas.openxmlformats.org/officeDocument/2006/custom-properties" xmlns:vt="http://schemas.openxmlformats.org/officeDocument/2006/docPropsVTypes"/>
</file>