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10 dari Klaster Digital — Ekosistem Buku Pendidikan Dokter Spesialis Kedokteran Keluarga Layanan Primer (SpKKLP)</w:t>
      </w:r>
    </w:p>
    <w:p>
      <w:pPr>
        <w:spacing w:after="200"/>
      </w:pPr>
    </w:p>
    <w:p>
      <w:pPr>
        <w:jc w:val="center"/>
      </w:pPr>
      <w:r>
        <w:rPr>
          <w:b/>
          <w:bCs/>
          <w:sz w:val="36"/>
          <w:szCs w:val="36"/>
        </w:rPr>
        <w:t xml:space="preserve">Pengelolaan Informasi dan Rekam Medis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MENGAPA PENGELOLAAN INFORMASI MENJADI AREA KOMPETENSI TERSENDIRI</w:t>
      </w:r>
    </w:p>
    <w:p>
      <w:pPr>
        <w:spacing w:after="160"/>
        <w:jc w:val="both"/>
      </w:pPr>
      <w:r>
        <w:t xml:space="preserve">Layanan primer yang berkesinambungan bergantung pada rekam medis dan sistem informasi yang tertib. Tanpa pencatatan yang baik, prinsip kontinuitas perawatan — inti dari kedokteran keluarga — sulit terwujud. Buku ini membahas Area Kompetensi d sebagaimana diuraikan pada Buku Utama (U0), sekaligus menegaskan komitmen ekosistem buku ini terhadap kompetensi digital sesuai tuntutan zaman.</w:t>
      </w:r>
    </w:p>
    <w:p>
      <w:pPr>
        <w:pStyle w:val="Heading1"/>
        <w:spacing w:after="150" w:before="300"/>
      </w:pPr>
      <w:r>
        <w:t xml:space="preserve">BAB II — REKAM MEDIS BERORIENTASI KELUARGA</w:t>
      </w:r>
    </w:p>
    <w:p>
      <w:pPr>
        <w:spacing w:after="160"/>
        <w:jc w:val="both"/>
      </w:pPr>
      <w:r>
        <w:t xml:space="preserve">Berbeda dari rekam medis berbasis episode penyakit, rekam medis kedokteran keluarga idealnya terorganisasi berbasis keluarga (family folder), memungkinkan dokter melihat riwayat kesehatan seluruh anggota keluarga secara terintegrasi — melengkapi genogram dan family APGAR yang dibahas pada Buku Tematik 1.</w:t>
      </w:r>
    </w:p>
    <w:p>
      <w:pPr>
        <w:pStyle w:val="ListParagraph"/>
        <w:numPr>
          <w:ilvl w:val="0"/>
          <w:numId w:val="1"/>
        </w:numPr>
        <w:spacing w:after="90"/>
      </w:pPr>
      <w:r>
        <w:t xml:space="preserve">Pencatatan riwayat kesehatan individu yang terhubung dengan riwayat keluarga.</w:t>
      </w:r>
    </w:p>
    <w:p>
      <w:pPr>
        <w:pStyle w:val="ListParagraph"/>
        <w:numPr>
          <w:ilvl w:val="0"/>
          <w:numId w:val="1"/>
        </w:numPr>
        <w:spacing w:after="90"/>
      </w:pPr>
      <w:r>
        <w:t xml:space="preserve">Pembaruan genogram dan data keluarga secara berkala dalam rekam medis.</w:t>
      </w:r>
    </w:p>
    <w:p>
      <w:pPr>
        <w:pStyle w:val="ListParagraph"/>
        <w:numPr>
          <w:ilvl w:val="0"/>
          <w:numId w:val="1"/>
        </w:numPr>
        <w:spacing w:after="90"/>
      </w:pPr>
      <w:r>
        <w:t xml:space="preserve">Dokumentasi kontinuitas perawatan lintas kunjungan dan lintas penyedia layanan.</w:t>
      </w:r>
    </w:p>
    <w:p>
      <w:pPr>
        <w:pStyle w:val="Heading1"/>
        <w:spacing w:after="150" w:before="300"/>
      </w:pPr>
      <w:r>
        <w:t xml:space="preserve">BAB III — SISTEM INFORMASI KESEHATAN PRIMER DAN REKAM MEDIS ELEKTRONIK</w:t>
      </w:r>
    </w:p>
    <w:p>
      <w:pPr>
        <w:spacing w:after="160"/>
        <w:jc w:val="both"/>
      </w:pPr>
      <w:r>
        <w:t xml:space="preserve">Transformasi digital layanan kesehatan primer di Indonesia mendorong adopsi rekam medis elektronik dan sistem informasi kesehatan terintegrasi. Dokter layanan primer perlu memahami prinsip dasar penggunaan sistem ini secara bertanggung jawab: akurasi input data, konsistensi pencatatan, dan pemanfaatan data untuk mendukung keputusan klinis maupun pelaporan program kesehatan masyarakat.</w:t>
      </w:r>
    </w:p>
    <w:p>
      <w:pPr>
        <w:pStyle w:val="Heading1"/>
        <w:spacing w:after="150" w:before="300"/>
      </w:pPr>
      <w:r>
        <w:t xml:space="preserve">BAB IV — KEAMANAN DAN KERAHASIAAN DATA PASIEN</w:t>
      </w:r>
    </w:p>
    <w:p>
      <w:pPr>
        <w:spacing w:after="160"/>
        <w:jc w:val="both"/>
      </w:pPr>
      <w:r>
        <w:t xml:space="preserve">Pengelolaan informasi kesehatan digital membawa tanggung jawab baru terkait keamanan dan kerahasiaan data pasien. Prinsip dasar meliputi akses data terbatas sesuai kebutuhan (need-to-know), pencegahan kebocoran data, dan kepatuhan terhadap regulasi perlindungan data pribadi yang berlaku, sejalan dengan Area Kompetensi a (etika, hukum, dan profesionalisme) pada Buku Utama.</w:t>
      </w:r>
    </w:p>
    <w:p>
      <w:pPr>
        <w:pStyle w:val="Heading1"/>
        <w:spacing w:after="150" w:before="300"/>
      </w:pPr>
      <w:r>
        <w:t xml:space="preserve">BAB V — LITERASI DIGITAL SEBAGAI KOMPETENSI DASAR</w:t>
      </w:r>
    </w:p>
    <w:p>
      <w:pPr>
        <w:spacing w:after="160"/>
        <w:jc w:val="both"/>
      </w:pPr>
      <w:r>
        <w:t xml:space="preserve">Selain pengelolaan rekam medis, dokter layanan primer masa kini dituntut memiliki literasi digital dasar: kemampuan menilai kredibilitas informasi kesehatan daring untuk keperluan edukasi pasien, memanfaatkan telemedisin secara tepat dan sesuai batas kewenangan, serta beradaptasi dengan perkembangan teknologi kesehatan digital yang terus berubah.</w:t>
      </w:r>
    </w:p>
    <w:p>
      <w:pPr>
        <w:pStyle w:val="Heading1"/>
        <w:spacing w:after="150" w:before="300"/>
      </w:pPr>
      <w:r>
        <w:t xml:space="preserve">BAB VI — PEMANFAATAN DATA UNTUK PERBAIKAN MUTU LAYANAN</w:t>
      </w:r>
    </w:p>
    <w:p>
      <w:pPr>
        <w:spacing w:after="160"/>
        <w:jc w:val="both"/>
      </w:pPr>
      <w:r>
        <w:t xml:space="preserve">Data rekam medis dan sistem informasi kesehatan primer, bila dikelola dengan baik, menjadi sumber daya berharga untuk audit internal, evaluasi program, dan perbaikan mutu layanan berkelanjutan di tingkat wahana layanan primer — menghubungkan Area Kompetensi d dengan peran Manager pada Buku Utama (Bab IV).</w:t>
      </w:r>
    </w:p>
    <w:p>
      <w:pPr>
        <w:pStyle w:val="Heading1"/>
        <w:spacing w:after="150" w:before="300"/>
      </w:pPr>
      <w:r>
        <w:t xml:space="preserve">BAB VII — PENUTUP</w:t>
      </w:r>
    </w:p>
    <w:p>
      <w:pPr>
        <w:spacing w:after="160"/>
        <w:jc w:val="both"/>
      </w:pPr>
      <w:r>
        <w:t xml:space="preserve">Pengelolaan informasi yang baik adalah infrastruktur tak terlihat yang menopang seluruh kompetensi klinis dan komunitas yang dibahas pada buku-buku tematik lain dalam ekosistem ini.</w:t>
      </w:r>
    </w:p>
    <w:p>
      <w:pPr>
        <w:pStyle w:val="Heading2"/>
        <w:spacing w:after="120" w:before="250"/>
      </w:pPr>
      <w:r>
        <w:t xml:space="preserve">Glosarium</w:t>
      </w:r>
    </w:p>
    <w:p>
      <w:pPr>
        <w:spacing w:after="90"/>
      </w:pPr>
      <w:r>
        <w:rPr>
          <w:b/>
          <w:bCs/>
        </w:rPr>
        <w:t xml:space="preserve">Family Folder — </w:t>
      </w:r>
      <w:r>
        <w:t xml:space="preserve">Berkas rekam medis yang mengorganisasikan data kesehatan berbasis unit keluarga.</w:t>
      </w:r>
    </w:p>
    <w:p>
      <w:pPr>
        <w:spacing w:after="90"/>
      </w:pPr>
      <w:r>
        <w:rPr>
          <w:b/>
          <w:bCs/>
        </w:rPr>
        <w:t xml:space="preserve">Rekam Medis Elektronik — </w:t>
      </w:r>
      <w:r>
        <w:t xml:space="preserve">Sistem pencatatan rekam medis berbasis digital.</w:t>
      </w:r>
    </w:p>
    <w:p>
      <w:pPr>
        <w:spacing w:after="90"/>
      </w:pPr>
      <w:r>
        <w:rPr>
          <w:b/>
          <w:bCs/>
        </w:rPr>
        <w:t xml:space="preserve">Telemedisin — </w:t>
      </w:r>
      <w:r>
        <w:t xml:space="preserve">Pelayanan kesehatan jarak jauh memanfaatkan teknologi komunikasi.</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regulasi rekam medis elektronik dan perlindungan data pribadi berkembang cepat; pembaca disarankan memeriksa peraturan Kementerian Kesehatan RI dan Undang-Undang Nomor 27 Tahun 2022 tentang Pelindungan Data Pribadi edisi berlaku saat digunakan.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2026-07-15T05:18:28.874Z</dcterms:created>
  <dcterms:modified xsi:type="dcterms:W3CDTF">2026-07-15T05:18:28.874Z</dcterms:modified>
</cp:coreProperties>
</file>

<file path=docProps/custom.xml><?xml version="1.0" encoding="utf-8"?>
<Properties xmlns="http://schemas.openxmlformats.org/officeDocument/2006/custom-properties" xmlns:vt="http://schemas.openxmlformats.org/officeDocument/2006/docPropsVTypes"/>
</file>