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9 dari Klaster Digital — Ekosistem Buku Pendidikan Dokter Spesialis Kedokteran Keluarga Layanan Primer (SpKKLP)</w:t>
      </w:r>
    </w:p>
    <w:p>
      <w:pPr>
        <w:spacing w:after="200"/>
      </w:pPr>
    </w:p>
    <w:p>
      <w:pPr>
        <w:jc w:val="center"/>
      </w:pPr>
      <w:r>
        <w:rPr>
          <w:b/>
          <w:bCs/>
          <w:sz w:val="36"/>
          <w:szCs w:val="36"/>
        </w:rPr>
        <w:t xml:space="preserve">Keterampilan Prosedural di Fasilitas Kesehatan Tingkat Pertama</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RUANG LINGKUP KETERAMPILAN PROSEDURAL LAYANAN PRIMER</w:t>
      </w:r>
    </w:p>
    <w:p>
      <w:pPr>
        <w:spacing w:after="160"/>
        <w:jc w:val="both"/>
      </w:pPr>
      <w:r>
        <w:t xml:space="preserve">Selain kompetensi kognitif dan komunikasi, dokter spesialis kedokteran keluarga layanan primer perlu menguasai sejumlah keterampilan prosedural dasar yang memungkinkan penanganan tuntas berbagai kasus tanpa rujukan yang tidak perlu, sekaligus mengenali batas kewenangan prosedural yang memerlukan rujukan.</w:t>
      </w:r>
    </w:p>
    <w:p>
      <w:pPr>
        <w:pBdr>
          <w:left w:val="single" w:color="A9812F" w:sz="24"/>
        </w:pBdr>
        <w:shd w:fill="FBEFD9" w:val="clear"/>
        <w:spacing w:after="200" w:before="100"/>
        <w:ind w:left="200"/>
      </w:pPr>
      <w:r>
        <w:rPr>
          <w:b/>
          <w:bCs/>
          <w:color w:val="8A6410"/>
        </w:rPr>
        <w:t xml:space="preserve">⚠ TINJAU TENAGA KESEHATAN — </w:t>
      </w:r>
      <w:r>
        <w:rPr>
          <w:i/>
          <w:iCs/>
        </w:rPr>
        <w:t xml:space="preserve">daftar rinci prosedur pada bab ini adalah usulan berbasis kerangka kompetensi umum, bukan kutipan tabel resmi. Perkonsil Nomor 65 Tahun 2019 sendiri telah diverifikasi terhadap salinan resmi di situs Konsil Kedokteran Indonesia (kki.go.id) untuk struktur 7 Area Kompetensi dan kerangka penjenjangannya (Pasal 2, dan Bab II Lampiran I); dokumen ini menyebut jenjang kompetensi bertingkat 1 sampai dengan 4A. Standar kompetensi dokter di Indonesia pada umumnya (mis. SKDI) memang lazim memakai sub-jenjang seperti 3A/3B atau 4A/4B, namun daftar keterampilan rinci beserta jenjang definitifnya per butir pada Lampiran IV (Daftar Keterampilan) Perkonsil 65/2019 belum ditelusuri satu per satu pada edisi ini dan wajib diverifikasi ulang oleh pembaca terhadap dokumen resmi sebelum dipakai sebagai acuan definitif.</w:t>
      </w:r>
    </w:p>
    <w:p>
      <w:pPr>
        <w:pStyle w:val="Heading1"/>
        <w:spacing w:after="150" w:before="300"/>
      </w:pPr>
      <w:r>
        <w:t xml:space="preserve">BAB II — PROSEDUR DIAGNOSTIK DASAR</w:t>
      </w:r>
    </w:p>
    <w:p>
      <w:pPr>
        <w:spacing w:after="160"/>
        <w:jc w:val="both"/>
      </w:pPr>
      <w:r>
        <w:t xml:space="preserve">Prosedur diagnostik dasar di layanan primer mencakup pemeriksaan penunjang sederhana yang dapat dilakukan atau diinterpretasi langsung oleh dokter layanan primer untuk mempercepat pengambilan keputusan klinis tanpa menunggu rujukan.</w:t>
      </w:r>
    </w:p>
    <w:p>
      <w:pPr>
        <w:pStyle w:val="ListParagraph"/>
        <w:numPr>
          <w:ilvl w:val="0"/>
          <w:numId w:val="1"/>
        </w:numPr>
        <w:spacing w:after="90"/>
      </w:pPr>
      <w:r>
        <w:t xml:space="preserve">Pemeriksaan laboratorium sederhana di tempat (point-of-care testing).</w:t>
      </w:r>
    </w:p>
    <w:p>
      <w:pPr>
        <w:pStyle w:val="ListParagraph"/>
        <w:numPr>
          <w:ilvl w:val="0"/>
          <w:numId w:val="1"/>
        </w:numPr>
        <w:spacing w:after="90"/>
      </w:pPr>
      <w:r>
        <w:t xml:space="preserve">Interpretasi dasar elektrokardiografi pada kondisi umum.</w:t>
      </w:r>
    </w:p>
    <w:p>
      <w:pPr>
        <w:pStyle w:val="ListParagraph"/>
        <w:numPr>
          <w:ilvl w:val="0"/>
          <w:numId w:val="1"/>
        </w:numPr>
        <w:spacing w:after="90"/>
      </w:pPr>
      <w:r>
        <w:t xml:space="preserve">Pemeriksaan fisik terarah dengan alat bantu sederhana sesuai ketersediaan FKTP.</w:t>
      </w:r>
    </w:p>
    <w:p>
      <w:pPr>
        <w:pStyle w:val="Heading1"/>
        <w:spacing w:after="150" w:before="300"/>
      </w:pPr>
      <w:r>
        <w:t xml:space="preserve">BAB III — PROSEDUR TERAPEUTIK DASAR</w:t>
      </w:r>
    </w:p>
    <w:p>
      <w:pPr>
        <w:spacing w:after="160"/>
        <w:jc w:val="both"/>
      </w:pPr>
      <w:r>
        <w:t xml:space="preserve">Prosedur terapeutik dasar mencakup tindakan yang lazim diperlukan di layanan primer, seperti perawatan luka, insisi abses sederhana, pemasangan kontrasepsi tertentu, dan tindakan kegawatdaruratan awal — seluruhnya dilakukan sesuai tingkat kewenangan klinis bertingkat yang berlaku pada tahap pendidikan peserta didik (lihat Dokumen 4, Klaster Layanan Primer).</w:t>
      </w:r>
    </w:p>
    <w:p>
      <w:pPr>
        <w:pStyle w:val="Heading1"/>
        <w:spacing w:after="150" w:before="300"/>
      </w:pPr>
      <w:r>
        <w:t xml:space="preserve">BAB IV — PRINSIP KESELAMATAN DALAM TINDAKAN PROSEDURAL</w:t>
      </w:r>
    </w:p>
    <w:p>
      <w:pPr>
        <w:spacing w:after="160"/>
        <w:jc w:val="both"/>
      </w:pPr>
      <w:r>
        <w:t xml:space="preserve">Setiap tindakan prosedural wajib didahului penjelasan dan persetujuan tindakan medis, memperhatikan prinsip pencegahan infeksi, dan didokumentasikan dengan lengkap. Peserta didik wajib melakukan tindakan prosedural sesuai batas kewenangannya dan berkonsultasi dengan Dokter Pembimbing Klinis untuk tindakan di luar kewenangan tersebut.</w:t>
      </w:r>
    </w:p>
    <w:p>
      <w:pPr>
        <w:pStyle w:val="Heading1"/>
        <w:spacing w:after="150" w:before="300"/>
      </w:pPr>
      <w:r>
        <w:t xml:space="preserve">BAB V — SIMULASI DAN PENILAIAN KOMPETENSI PROSEDURAL</w:t>
      </w:r>
    </w:p>
    <w:p>
      <w:pPr>
        <w:spacing w:after="160"/>
        <w:jc w:val="both"/>
      </w:pPr>
      <w:r>
        <w:t xml:space="preserve">Penguasaan keterampilan prosedural dinilai melalui kombinasi latihan simulasi dan observasi langsung di wahana pendidikan, menggunakan instrumen penilaian standar seperti Direct Observation of Procedural Skills sebagaimana diatur dalam Dokumen 6 — Kumpulan Formulir Pendidikan Klinis.</w:t>
      </w:r>
    </w:p>
    <w:p>
      <w:pPr>
        <w:pStyle w:val="Heading1"/>
        <w:spacing w:after="150" w:before="300"/>
      </w:pPr>
      <w:r>
        <w:t xml:space="preserve">BAB VI — PENUTUP</w:t>
      </w:r>
    </w:p>
    <w:p>
      <w:pPr>
        <w:spacing w:after="160"/>
        <w:jc w:val="both"/>
      </w:pPr>
      <w:r>
        <w:t xml:space="preserve">Keterampilan prosedural melengkapi keterampilan klinis kognitif dan komunikasi yang dibahas pada Buku Tematik 1, menjadikan Area Kompetensi f secara utuh terwakili dalam ekosistem buku ini.</w:t>
      </w:r>
    </w:p>
    <w:p>
      <w:pPr>
        <w:pStyle w:val="Heading2"/>
        <w:spacing w:after="120" w:before="250"/>
      </w:pPr>
      <w:r>
        <w:t xml:space="preserve">Glosarium</w:t>
      </w:r>
    </w:p>
    <w:p>
      <w:pPr>
        <w:spacing w:after="90"/>
      </w:pPr>
      <w:r>
        <w:rPr>
          <w:b/>
          <w:bCs/>
        </w:rPr>
        <w:t xml:space="preserve">Point-of-Care Testing — </w:t>
      </w:r>
      <w:r>
        <w:t xml:space="preserve">Pemeriksaan laboratorium sederhana yang dilakukan langsung di tempat layanan.</w:t>
      </w:r>
    </w:p>
    <w:p>
      <w:pPr>
        <w:spacing w:after="90"/>
      </w:pPr>
      <w:r>
        <w:rPr>
          <w:b/>
          <w:bCs/>
        </w:rPr>
        <w:t xml:space="preserve">Persetujuan Tindakan Medis — </w:t>
      </w:r>
      <w:r>
        <w:t xml:space="preserve">Persetujuan pasien atas dasar informasi yang memadai sebelum tindakan medis dilakukan.</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daftar rinci prosedur beserta jenjang kompetensinya wajib diverifikasi terhadap Lampiran IV (Daftar Keterampilan) Perkonsil Nomor 65 Tahun 2019 sebelum dipakai sebagai acuan definitif; salinan yang tersedia saat penyusunan buku ini berupa hasil pindai beresolusi rendah pada bagian tersebut sehingga belum dapat ditranskripsi penuh.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2026-07-15T05:18:31.290Z</dcterms:created>
  <dcterms:modified xsi:type="dcterms:W3CDTF">2026-07-15T05:18:31.290Z</dcterms:modified>
</cp:coreProperties>
</file>

<file path=docProps/custom.xml><?xml version="1.0" encoding="utf-8"?>
<Properties xmlns="http://schemas.openxmlformats.org/officeDocument/2006/custom-properties" xmlns:vt="http://schemas.openxmlformats.org/officeDocument/2006/docPropsVTypes"/>
</file>